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6"/>
              <w:left w:val="single" w:color="000000" w:sz="6"/>
              <w:bottom w:val="single" w:color="000000" w:sz="6"/>
              <w:right w:val="none" w:color="auto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KB금융 본문체 Bold" w:cs="KB금융 본문체 Bold" w:eastAsia="KB금융 본문체 Bold" w:hAnsi="KB금융 본문체 Bold"/>
                <w:b/>
                <w:bCs/>
                <w:color w:val="000000"/>
                <w:sz w:val="32"/>
                <w:szCs w:val="32"/>
              </w:rPr>
              <w:t xml:space="preserve">2026년 3월 Leaders’ Meeting CEO Comments</w:t>
            </w:r>
          </w:p>
        </w:tc>
      </w:tr>
    </w:tbl>
    <w:p>
      <w:pPr>
        <w:spacing w:after="120" w:before="120"/>
        <w:jc w:val="right"/>
      </w:pPr>
      <w:r>
        <w:rPr>
          <w:rFonts w:ascii="KB금융 제목체 Light" w:cs="KB금융 제목체 Light" w:eastAsia="KB금융 제목체 Light" w:hAnsi="KB금융 제목체 Light"/>
          <w:color w:val="000000"/>
          <w:sz w:val="22"/>
          <w:szCs w:val="22"/>
        </w:rPr>
        <w:t xml:space="preserve">2026.3.24(화) 10시~12시</w:t>
      </w:r>
    </w:p>
    <w:p>
      <w:pPr>
        <w:spacing w:after="60" w:before="200"/>
      </w:pPr>
      <w:r>
        <w:rPr>
          <w:rFonts w:ascii="KB금융 제목체 Light" w:cs="KB금융 제목체 Light" w:eastAsia="KB금융 제목체 Light" w:hAnsi="KB금융 제목체 Light"/>
          <w:b/>
          <w:bCs/>
          <w:color w:val="0033CC"/>
          <w:sz w:val="24"/>
          <w:szCs w:val="24"/>
        </w:rPr>
        <w:t xml:space="preserve">[주제발표① : (인프라운영부) 그룹 Shared Service 성과 창출을 위한 인프라운영 조직 Build-up전략]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2"/>
          <w:szCs w:val="22"/>
        </w:rPr>
        <w:t xml:space="preserve">- 전사 평가 기준에 벗어나지 않는 선에서 각 부서별 특성을 세밀하게 고민하여 평가방법을 운영할 것</w:t>
      </w:r>
    </w:p>
    <w:p>
      <w:pPr>
        <w:spacing w:after="20"/>
        <w:ind w:left="200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0"/>
          <w:szCs w:val="20"/>
        </w:rPr>
        <w:t xml:space="preserve">⚪ 각 부서장님들은 부서 운영에 있어 인프라운영부의 평가방법과 비교해보고 회사에서 정한 평가기준 틀 안에서 부서별 특성에 맞는 평가기준을 고민해 볼 것</w:t>
      </w:r>
    </w:p>
    <w:p>
      <w:pPr>
        <w:spacing w:after="60" w:before="200"/>
      </w:pPr>
      <w:r>
        <w:rPr>
          <w:rFonts w:ascii="KB금융 제목체 Light" w:cs="KB금융 제목체 Light" w:eastAsia="KB금융 제목체 Light" w:hAnsi="KB금융 제목체 Light"/>
          <w:b/>
          <w:bCs/>
          <w:color w:val="0033CC"/>
          <w:sz w:val="24"/>
          <w:szCs w:val="24"/>
        </w:rPr>
        <w:t xml:space="preserve">[주제발표② : (경영전략본부) 내부자산(Asset) 수익 배분 가이드라인 검토]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2"/>
          <w:szCs w:val="22"/>
        </w:rPr>
        <w:t xml:space="preserve">- 내부자산 수익배분 기준과 가이드라인에 대해서는 각 본부, 부서별 명확한 합의가 필요함</w:t>
      </w:r>
    </w:p>
    <w:p>
      <w:pPr>
        <w:spacing w:after="20"/>
        <w:ind w:left="200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0"/>
          <w:szCs w:val="20"/>
        </w:rPr>
        <w:t xml:space="preserve">⚪ 가이드라인 내용을 면밀하게 살펴보고 이의가 있거나 수용하기 어려운 부분은 별도로 이야기를 나눌 것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/>
          <w:bCs/>
          <w:color w:val="000000"/>
          <w:sz w:val="22"/>
          <w:szCs w:val="22"/>
        </w:rPr>
        <w:t xml:space="preserve">- 각 부서별 영업이익 관리를 하는 시점에서 본 가이드라인을 계기로 각 부서장은 원가개념을 정확하게 가질 것</w:t>
      </w:r>
    </w:p>
    <w:p>
      <w:pPr>
        <w:spacing w:after="60" w:before="200"/>
      </w:pPr>
      <w:r>
        <w:rPr>
          <w:rFonts w:ascii="KB금융 제목체 Light" w:cs="KB금융 제목체 Light" w:eastAsia="KB금융 제목체 Light" w:hAnsi="KB금융 제목체 Light"/>
          <w:b/>
          <w:bCs/>
          <w:color w:val="0033CC"/>
          <w:sz w:val="24"/>
          <w:szCs w:val="24"/>
        </w:rPr>
        <w:t xml:space="preserve">[주제발표③ : (경영전략본부) 조직간 인력지원에 대한 프로세스 및 비용배분 검토]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2"/>
          <w:szCs w:val="22"/>
        </w:rPr>
        <w:t xml:space="preserve">- 본 주제는 검토안이고 확정안이 아니기 때문에 각 부서장님들이 면밀하게 검토하시고 향후 의견을 많이 제시해주기 바람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/>
          <w:bCs/>
          <w:color w:val="000000"/>
          <w:sz w:val="22"/>
          <w:szCs w:val="22"/>
        </w:rPr>
        <w:t xml:space="preserve">- 경영기획부는 부서장님들의 의견을 검토해서 나중에 확정안을 발표할 것</w:t>
      </w:r>
    </w:p>
    <w:p>
      <w:pPr>
        <w:spacing w:after="60" w:before="200"/>
      </w:pPr>
      <w:r>
        <w:rPr>
          <w:rFonts w:ascii="KB금융 제목체 Light" w:cs="KB금융 제목체 Light" w:eastAsia="KB금융 제목체 Light" w:hAnsi="KB금융 제목체 Light"/>
          <w:b/>
          <w:bCs/>
          <w:color w:val="0033CC"/>
          <w:sz w:val="24"/>
          <w:szCs w:val="24"/>
        </w:rPr>
        <w:t xml:space="preserve">[주제발표④ : (경영전략본부) 직무체계개편 및 CDP구축안, KB디지털역량진단 고도화안]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2"/>
          <w:szCs w:val="22"/>
        </w:rPr>
        <w:t xml:space="preserve">- 회사에서는 적지 않은 돈을 투자해서 개인역량을 향상시킬 수 있는 교육을 제공하고 있음. 회사 KPI와 직원들의 역량교육과 연계해 생각하기 보다는 개인의 발전으로 인식할 수 있도록 부서장님들이 가이드 할 것</w:t>
      </w:r>
    </w:p>
    <w:p>
      <w:pPr>
        <w:spacing w:after="60" w:before="200"/>
      </w:pPr>
      <w:r>
        <w:rPr>
          <w:rFonts w:ascii="KB금융 제목체 Light" w:cs="KB금융 제목체 Light" w:eastAsia="KB금융 제목체 Light" w:hAnsi="KB금융 제목체 Light"/>
          <w:b/>
          <w:bCs/>
          <w:color w:val="0033CC"/>
          <w:sz w:val="24"/>
          <w:szCs w:val="24"/>
        </w:rPr>
        <w:t xml:space="preserve">[본부별 주요현안 보고]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 w:val="false"/>
          <w:bCs w:val="false"/>
          <w:color w:val="000000"/>
          <w:sz w:val="22"/>
          <w:szCs w:val="22"/>
        </w:rPr>
        <w:t xml:space="preserve">- 1등 금융그룹이기 때문에 그룹에 요구하는 기준이 높음. 환율이나 유가도 높아지고 있으며 이 상황이 지속되면 차량 5부제라든지 사회적으로 상생할 수 있는 여러 제도들이 제시될 것으로 예상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/>
          <w:bCs/>
          <w:color w:val="000000"/>
          <w:sz w:val="22"/>
          <w:szCs w:val="22"/>
        </w:rPr>
        <w:t xml:space="preserve">- 선거도 예정되어 있어 내부통제가 강화될 것으로 보이는데 대/내외적으로 업무진행시 문제가 발생하지 않도록 주의 해주기 바람</w:t>
      </w:r>
    </w:p>
    <w:p>
      <w:pPr>
        <w:spacing w:after="20"/>
        <w:ind w:left="167" w:hanging="167"/>
      </w:pPr>
      <w:r>
        <w:rPr>
          <w:rFonts w:ascii="KB금융 제목체 Light" w:cs="KB금융 제목체 Light" w:eastAsia="KB금융 제목체 Light" w:hAnsi="KB금융 제목체 Light"/>
          <w:b/>
          <w:bCs/>
          <w:color w:val="000000"/>
          <w:sz w:val="22"/>
          <w:szCs w:val="22"/>
        </w:rPr>
        <w:t xml:space="preserve">- 노란봉투법 관련해서 SM쪽에서 불법하도급 관련 문제가 생기지 않도록 주의 해주기 바람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B금융 제목체 Light" w:cs="KB금융 제목체 Light" w:eastAsia="KB금융 제목체 Light" w:hAnsi="KB금융 제목체 Ligh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2026-06-12T04:55:04.527Z</dcterms:created>
  <dcterms:modified xsi:type="dcterms:W3CDTF">2026-06-12T04:55:04.527Z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